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15727" w14:textId="77777777" w:rsidR="002B3506" w:rsidRDefault="002B3506" w:rsidP="002B3506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color w:val="FF0000"/>
          <w:bdr w:val="none" w:sz="0" w:space="0" w:color="auto" w:frame="1"/>
          <w:shd w:val="clear" w:color="auto" w:fill="FFFFFF"/>
        </w:rPr>
        <w:t>Toimenpiteet Covid19- tartunnan ehkäisemiseksi sisätiloissa:</w:t>
      </w:r>
      <w:r>
        <w:rPr>
          <w:rFonts w:ascii="Calibri" w:hAnsi="Calibri" w:cs="Calibri"/>
          <w:bdr w:val="none" w:sz="0" w:space="0" w:color="auto" w:frame="1"/>
        </w:rPr>
        <w:t> </w:t>
      </w:r>
    </w:p>
    <w:p w14:paraId="77B951A6" w14:textId="77777777" w:rsidR="002B3506" w:rsidRDefault="002B3506" w:rsidP="002B3506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Tilojen käytössä tulee noudattaa </w:t>
      </w:r>
      <w:proofErr w:type="spellStart"/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"https://thl.fi/fi/web/infektiotaudit-ja-rokotukset/ajankohtaista/ajankohtaista-koronaviruksesta-covid-19" \t "_blank"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Hyperlinkki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THL:n</w:t>
      </w:r>
      <w:proofErr w:type="spellEnd"/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 ja </w:t>
      </w:r>
      <w:proofErr w:type="spellStart"/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"https://www.avi.fi/web/avi/-/kesakuussa-kokoontumisrajoitus-50-henkea-50-500-hengen-yleisotilaisuudet-mahdollisia-erityisjarjestelyin" \t "_blank"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Hyperlinkki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AVI:n</w:t>
      </w:r>
      <w:proofErr w:type="spellEnd"/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 linjauksia ja suosituksia. Korostamme jokaisen toimijan ja aikuisen vastuuta noudattaa myös muiden viranomaisten </w:t>
      </w:r>
      <w:r>
        <w:rPr>
          <w:rStyle w:val="mark0stb4d3iu"/>
          <w:rFonts w:ascii="Calibri" w:eastAsiaTheme="majorEastAsia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ohje</w:t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ita hygienia- ja muista järjestelyistä, joilla viruksen leviämistä ehkäistään. Aikuisten vastuulla on huolehtia, että myös lapset noudattavat </w:t>
      </w:r>
      <w:r>
        <w:rPr>
          <w:rStyle w:val="mark0stb4d3iu"/>
          <w:rFonts w:ascii="Calibri" w:eastAsiaTheme="majorEastAsia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ohje</w:t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ita.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1B7E4F62" w14:textId="77777777" w:rsidR="002B3506" w:rsidRDefault="002B3506" w:rsidP="002B3506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kesäkuussa tiloissa saa kerrallaan olla maksimissaan 50 henkilöä.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57B822AA" w14:textId="77777777" w:rsidR="002B3506" w:rsidRDefault="002B3506" w:rsidP="002B3506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jos järjestelyissä noudatetaan </w:t>
      </w:r>
      <w:proofErr w:type="spellStart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https://stm.fi/documents/1271139/21429433/Ohje+yleis%C3%B6tilaisuuksiin+yleisiin+kokoontumisiin+ja+julkisten+tilojen+k%C3%A4ytt%C3%B6%C3%B6n_140520.pdf/b90ac145-b4db-23db-c966-874570ee1b03/Ohje+yleis%C3%B6tilaisuuksiin+yleisiin+kokoontumisiin+ja+julkisten+tilojen+k%C3%A4ytt%C3%B6%C3%B6n_140520.pdf" \t "_blank"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Hyperlinkki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THL:n</w:t>
      </w:r>
      <w:proofErr w:type="spellEnd"/>
      <w:r>
        <w:rPr>
          <w:rStyle w:val="Hyperlinkki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ja opetus- ja kulttuuriministeriön </w:t>
      </w:r>
      <w:r>
        <w:rPr>
          <w:rStyle w:val="mark0stb4d3iu"/>
          <w:rFonts w:ascii="Calibri" w:eastAsiaTheme="majorEastAsia" w:hAnsi="Calibri" w:cs="Calibri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</w:rPr>
        <w:t>ohje</w:t>
      </w:r>
      <w:r>
        <w:rPr>
          <w:rStyle w:val="Hyperlinkki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tta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, myös 50-500 henkilön tilaisuuksia voi järjestää heinäkuusta eteenpäin.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4E16B936" w14:textId="77777777" w:rsidR="002B3506" w:rsidRDefault="002B3506" w:rsidP="002B3506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riittävää turvaetäisyyttä on syytä noudattaa koko toiminnan ajan.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58CC2435" w14:textId="77777777" w:rsidR="002B3506" w:rsidRDefault="002B3506" w:rsidP="002B3506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tiloissa tulee viipyä vain tarpeellinen aika. Vältä turhaa oleskelua tiloissa, sekä muiden ryhmien kohtaamista.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2A95EC0F" w14:textId="77777777" w:rsidR="002B3506" w:rsidRDefault="002B3506" w:rsidP="002B3506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tiloihin saa tulla ainoastaan täysin terveenä.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548DB704" w14:textId="77777777" w:rsidR="002B3506" w:rsidRDefault="002B3506" w:rsidP="002B3506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huolehdi käsihygieniasta, erityisesti WC-tiloissa ja ennen tiloihin menoa.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5BB2FDCD" w14:textId="77777777" w:rsidR="002B3506" w:rsidRDefault="002B3506" w:rsidP="002B3506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välineiden lainausta pyritään välttämään tartuntavaaran hillitsemiseksi. Mikäli välineitä (esim. mikrofonia, soittimia) käytetään, tulee ne pyyhkiä desinfioivalla aineella käytön jälkeen.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br/>
      </w:r>
    </w:p>
    <w:p w14:paraId="7CBF8A25" w14:textId="77777777" w:rsidR="002B3506" w:rsidRDefault="002B3506" w:rsidP="002B3506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  <w:shd w:val="clear" w:color="auto" w:fill="FFFFFF"/>
        </w:rPr>
        <w:t>Ethän tule paikalle, mikäli sinulla on todettu koronavirus tai tunnet olosi vähänkään sairaaksi, tai jos lähipiiristäsi joku on sairaana.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5B23A420" w14:textId="77777777" w:rsidR="002B3506" w:rsidRDefault="002B3506" w:rsidP="002B3506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br/>
      </w:r>
    </w:p>
    <w:p w14:paraId="015C550B" w14:textId="77777777" w:rsidR="002B3506" w:rsidRDefault="002B3506" w:rsidP="002B3506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markiw2z1eu20"/>
          <w:rFonts w:ascii="Calibri" w:eastAsiaTheme="majorEastAsia" w:hAnsi="Calibri" w:cs="Calibri"/>
          <w:b/>
          <w:bCs/>
          <w:color w:val="C45911"/>
          <w:sz w:val="22"/>
          <w:szCs w:val="22"/>
          <w:bdr w:val="none" w:sz="0" w:space="0" w:color="auto" w:frame="1"/>
        </w:rPr>
        <w:t>Siivous</w:t>
      </w: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4E372C4F" w14:textId="77777777" w:rsidR="002B3506" w:rsidRDefault="002B3506" w:rsidP="002B3506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Käyttäjän tulee lähtiessään pyyhkiä ovenkahvat ja hanat omalla puhdistusaineella ja liinalla, myös wc-tilan käsipaperia voi käyttää. 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35ABBE13" w14:textId="77777777" w:rsidR="002B3506" w:rsidRDefault="002B3506" w:rsidP="002B3506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On suositeltavaa, ettei koulun välineitä käytetä. Mikäli käyttö on välttämätöntä, käyttö tapahtuu koulun luvalla. Välineiden puhdistus on käyttäjän vastuulla. Kysymykset </w:t>
      </w:r>
      <w:r>
        <w:rPr>
          <w:rStyle w:val="markiw2z1eu20"/>
          <w:rFonts w:ascii="Calibri" w:eastAsiaTheme="majorEastAsia" w:hAnsi="Calibri" w:cs="Calibri"/>
          <w:color w:val="C45911"/>
          <w:sz w:val="22"/>
          <w:szCs w:val="22"/>
          <w:bdr w:val="none" w:sz="0" w:space="0" w:color="auto" w:frame="1"/>
        </w:rPr>
        <w:t>siivous</w:t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ohjeesta voi lähettää </w:t>
      </w:r>
      <w:hyperlink r:id="rId5" w:tgtFrame="_blank" w:history="1">
        <w:r>
          <w:rPr>
            <w:rStyle w:val="Hyperlinkki"/>
            <w:rFonts w:ascii="Calibri" w:hAnsi="Calibri" w:cs="Calibri"/>
            <w:sz w:val="22"/>
            <w:szCs w:val="22"/>
            <w:bdr w:val="none" w:sz="0" w:space="0" w:color="auto" w:frame="1"/>
          </w:rPr>
          <w:t>ostoyksikko.puhtauspalvelut@vantaa.fi</w:t>
        </w:r>
      </w:hyperlink>
      <w:r>
        <w:rPr>
          <w:rFonts w:ascii="Calibri" w:hAnsi="Calibri" w:cs="Calibri"/>
          <w:sz w:val="22"/>
          <w:szCs w:val="22"/>
          <w:bdr w:val="none" w:sz="0" w:space="0" w:color="auto" w:frame="1"/>
        </w:rPr>
        <w:t>. </w:t>
      </w:r>
    </w:p>
    <w:p w14:paraId="18A7A902" w14:textId="77777777" w:rsidR="002B3506" w:rsidRDefault="002B3506" w:rsidP="002B3506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1368C833" w14:textId="77777777" w:rsidR="002B3506" w:rsidRDefault="002B3506" w:rsidP="002B3506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79CA05DC" w14:textId="77777777" w:rsidR="001A0DA7" w:rsidRDefault="001A0DA7"/>
    <w:sectPr w:rsidR="001A0D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28AE"/>
    <w:multiLevelType w:val="multilevel"/>
    <w:tmpl w:val="D040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67FFE"/>
    <w:multiLevelType w:val="multilevel"/>
    <w:tmpl w:val="FCAC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23B04"/>
    <w:multiLevelType w:val="multilevel"/>
    <w:tmpl w:val="AB14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E6"/>
    <w:rsid w:val="00054E6D"/>
    <w:rsid w:val="001A0DA7"/>
    <w:rsid w:val="001F0965"/>
    <w:rsid w:val="001F75AD"/>
    <w:rsid w:val="002B3506"/>
    <w:rsid w:val="00362F5F"/>
    <w:rsid w:val="004F4BE6"/>
    <w:rsid w:val="00B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2EFB1"/>
  <w15:chartTrackingRefBased/>
  <w15:docId w15:val="{46A9C6D7-E22B-43A9-B6B9-6DBF6D33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F0965"/>
    <w:pPr>
      <w:spacing w:line="360" w:lineRule="auto"/>
    </w:pPr>
    <w:rPr>
      <w:rFonts w:ascii="Open Sans" w:hAnsi="Open Sans"/>
      <w:sz w:val="24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054E6D"/>
    <w:pPr>
      <w:keepNext/>
      <w:keepLines/>
      <w:spacing w:before="240" w:after="0"/>
      <w:outlineLvl w:val="0"/>
    </w:pPr>
    <w:rPr>
      <w:rFonts w:ascii="Montserrat ExtraBold" w:eastAsiaTheme="majorEastAsia" w:hAnsi="Montserrat ExtraBold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semiHidden/>
    <w:unhideWhenUsed/>
    <w:qFormat/>
    <w:rsid w:val="00362F5F"/>
    <w:pPr>
      <w:keepNext/>
      <w:keepLines/>
      <w:spacing w:before="40" w:after="0"/>
      <w:outlineLvl w:val="1"/>
    </w:pPr>
    <w:rPr>
      <w:rFonts w:ascii="Montserrat Medium" w:eastAsiaTheme="majorEastAsia" w:hAnsi="Montserrat Medium" w:cstheme="majorBidi"/>
      <w:color w:val="0070C0"/>
      <w:sz w:val="26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1F75AD"/>
    <w:pPr>
      <w:keepNext/>
      <w:keepLines/>
      <w:spacing w:before="40" w:after="0"/>
      <w:outlineLvl w:val="2"/>
    </w:pPr>
    <w:rPr>
      <w:rFonts w:ascii="Montserrat" w:eastAsiaTheme="majorEastAsia" w:hAnsi="Montserrat" w:cstheme="majorBidi"/>
      <w:color w:val="0070C0"/>
      <w:szCs w:val="24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362F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0C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54E6D"/>
    <w:rPr>
      <w:rFonts w:ascii="Montserrat ExtraBold" w:eastAsiaTheme="majorEastAsia" w:hAnsi="Montserrat ExtraBold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62F5F"/>
    <w:rPr>
      <w:rFonts w:ascii="Montserrat Medium" w:eastAsiaTheme="majorEastAsia" w:hAnsi="Montserrat Medium" w:cstheme="majorBidi"/>
      <w:color w:val="0070C0"/>
      <w:sz w:val="26"/>
      <w:szCs w:val="26"/>
    </w:rPr>
  </w:style>
  <w:style w:type="paragraph" w:styleId="Alaotsikko">
    <w:name w:val="Subtitle"/>
    <w:basedOn w:val="Otsikko3"/>
    <w:next w:val="Normaali"/>
    <w:link w:val="AlaotsikkoChar"/>
    <w:autoRedefine/>
    <w:uiPriority w:val="11"/>
    <w:qFormat/>
    <w:rsid w:val="00362F5F"/>
    <w:pPr>
      <w:numPr>
        <w:ilvl w:val="1"/>
      </w:numPr>
    </w:pPr>
    <w:rPr>
      <w:rFonts w:eastAsiaTheme="minorEastAsia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362F5F"/>
    <w:rPr>
      <w:rFonts w:ascii="Montserrat" w:eastAsiaTheme="minorEastAsia" w:hAnsi="Montserrat" w:cstheme="majorBidi"/>
      <w:color w:val="0070C0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1F75AD"/>
    <w:rPr>
      <w:rFonts w:ascii="Montserrat" w:eastAsiaTheme="majorEastAsia" w:hAnsi="Montserrat" w:cstheme="majorBidi"/>
      <w:color w:val="0070C0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62F5F"/>
    <w:rPr>
      <w:rFonts w:asciiTheme="majorHAnsi" w:eastAsiaTheme="majorEastAsia" w:hAnsiTheme="majorHAnsi" w:cstheme="majorBidi"/>
      <w:i/>
      <w:iCs/>
      <w:color w:val="0070C0"/>
      <w:sz w:val="24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1F75AD"/>
    <w:pPr>
      <w:spacing w:after="0" w:line="240" w:lineRule="auto"/>
      <w:contextualSpacing/>
    </w:pPr>
    <w:rPr>
      <w:rFonts w:ascii="Montserrat ExtraBold" w:eastAsia="Arial Black" w:hAnsi="Montserrat ExtraBold" w:cstheme="majorBidi"/>
      <w:color w:val="0070C0"/>
      <w:spacing w:val="-10"/>
      <w:kern w:val="28"/>
      <w:sz w:val="3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F75AD"/>
    <w:rPr>
      <w:rFonts w:ascii="Montserrat ExtraBold" w:eastAsia="Arial Black" w:hAnsi="Montserrat ExtraBold" w:cstheme="majorBidi"/>
      <w:color w:val="0070C0"/>
      <w:spacing w:val="-10"/>
      <w:kern w:val="28"/>
      <w:sz w:val="32"/>
      <w:szCs w:val="56"/>
    </w:rPr>
  </w:style>
  <w:style w:type="paragraph" w:styleId="NormaaliWWW">
    <w:name w:val="Normal (Web)"/>
    <w:basedOn w:val="Normaali"/>
    <w:uiPriority w:val="99"/>
    <w:semiHidden/>
    <w:unhideWhenUsed/>
    <w:rsid w:val="002B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2B3506"/>
    <w:rPr>
      <w:color w:val="0000FF"/>
      <w:u w:val="single"/>
    </w:rPr>
  </w:style>
  <w:style w:type="character" w:customStyle="1" w:styleId="mark0stb4d3iu">
    <w:name w:val="mark0stb4d3iu"/>
    <w:basedOn w:val="Kappaleenoletusfontti"/>
    <w:rsid w:val="002B3506"/>
  </w:style>
  <w:style w:type="character" w:customStyle="1" w:styleId="markiw2z1eu20">
    <w:name w:val="markiw2z1eu20"/>
    <w:basedOn w:val="Kappaleenoletusfontti"/>
    <w:rsid w:val="002B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toyksikko.puhtauspalvelut@vanta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Vantaa Koordinaattori</dc:creator>
  <cp:keywords/>
  <dc:description/>
  <cp:lastModifiedBy>Vantaa Koordinaattori</cp:lastModifiedBy>
  <cp:revision>2</cp:revision>
  <dcterms:created xsi:type="dcterms:W3CDTF">2020-07-06T08:52:00Z</dcterms:created>
  <dcterms:modified xsi:type="dcterms:W3CDTF">2020-07-06T12:10:00Z</dcterms:modified>
</cp:coreProperties>
</file>